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C3.ai,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Thomas M Siebel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25,556,651.00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25,556,651.00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25,556,651.00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Siebel Living Trust u/a/d 7/27/93, as amended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2,767,008.00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2,767,008.00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2,767,008.00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Siebel Asset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170,294.00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170,294.00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170,294.00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Siebel Asset Management III,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72,695.00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72,695.00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72,695.00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Virtual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509,216.00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509,216.00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509,216.00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Siebel 2011 Irrevocable Children's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1,237,115.00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1,237,115.00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1,237,115.00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C3.ai,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1400 Seaport Blvd., Redwood City, CA, 94063.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M. Siebel ("Thomas M. Siebel") Siebel Living Trust 1993 Revocable Trust ("Living Trust") Siebel Asset Management, L.P. ("SAM") Siebel Asset Management III, L.P. ("SAM III") First Virtual Holdings, LLC ("First Virtual") The Siebel 2011 Irrevocable Children's Trust ("Children's Trust")</w:t>
      </w:r>
    </w:p>
    <w:p>
      <w:pPr>
        <w:sectPr>
          <w:pgSz w:w="11900" w:h="16838" w:orient="portrait"/>
          <w:cols w:equalWidth="0" w:num="1">
            <w:col w:w="11100"/>
          </w:cols>
          <w:pgMar w:left="360" w:top="111" w:right="439" w:bottom="127"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C3.ai, Inc. 1400 Seaport Blvd Redwood City, CA 94063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Thomas M. Siebel is a citizen of the United States. The other filers are each organized under the laws of the State of California.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1" w:right="439" w:bottom="127" w:gutter="0" w:footer="0" w:header="0"/>
          <w:type w:val="continuous"/>
        </w:sectPr>
      </w:pPr>
    </w:p>
    <w:p>
      <w:pPr>
        <w:spacing w:after="0" w:line="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As of March 31, 2026: 3,072,820 shares of the Issuer's Class B Common Stock and 22,483,831 shares of the Issuer's Class A Common Stock, of which (a) 2,072,820 shares of Class B Common Stock and 694,188 shares of Class A Common Stock were held by Living Trust, for which Mr. Siebel serves as trustee, (b) 170,294 shares of Class A Common Stock were held by SAM, for which Mr. Siebel serves as the general partner, (c) 72,695 shares of Class A Common Stock were held by SAM III, for which Mr. Siebel serves as the general partner, (d) 500,000 shares of Class B Common Stock and 9,216 shares of Class A Common Stock were held by First Virtual, for which Mr. Siebel serves</w:t>
      </w:r>
    </w:p>
    <w:p>
      <w:pPr>
        <w:spacing w:after="0" w:line="3" w:lineRule="exact"/>
        <w:rPr>
          <w:sz w:val="20"/>
          <w:szCs w:val="20"/>
          <w:color w:val="auto"/>
        </w:rPr>
      </w:pPr>
    </w:p>
    <w:p>
      <w:pPr>
        <w:ind w:left="920" w:right="240" w:hanging="912"/>
        <w:spacing w:after="0" w:line="241"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Chairman, (e) 1,237,115 shares of Class A Common Stock were held by Children's Trust, of which Mr. Siebel is trustee, (f) 500,000 shares of Class B Common Stock and 9,216 shares of Class A Common Stock over which Mr. Siebel holds an irrevocable proxy pursuant to a voting agreement between Mr. Siebel and Patricia A. House, (g)</w:t>
      </w:r>
    </w:p>
    <w:p>
      <w:pPr>
        <w:spacing w:after="0" w:line="1" w:lineRule="exact"/>
        <w:rPr>
          <w:rFonts w:ascii="Times New Roman" w:cs="Times New Roman" w:eastAsia="Times New Roman" w:hAnsi="Times New Roman"/>
          <w:sz w:val="21"/>
          <w:szCs w:val="21"/>
          <w:color w:val="auto"/>
        </w:rPr>
      </w:pPr>
    </w:p>
    <w:p>
      <w:pPr>
        <w:ind w:left="92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20,237,982 shares of Class A Common Stock that could be issued to Mr. Siebel in connection with the exercise of stock options within 60 days of March 31, 2026 and (h) 53,125 shares of Class A Common Stock that could be issued to Mr. Siebel in connection with the vesting of restricted stock units within 60 days of March 31, 2026. The Class B Common Stock is convertible at the holder's option into the Issuer's Class A Common Stock on a 1-for-1 basis. The holders of Class B Common Stock are entitled to 50 votes per share and the holders of Class A Common Stock are entitled to one vote per share.</w:t>
      </w:r>
    </w:p>
    <w:p>
      <w:pPr>
        <w:spacing w:after="0" w:line="20"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00"/>
          </w:cols>
          <w:pgMar w:left="360" w:top="111" w:right="439" w:bottom="127" w:gutter="0" w:footer="0" w:header="0"/>
          <w:type w:val="continuous"/>
        </w:sectPr>
      </w:pPr>
    </w:p>
    <w:bookmarkStart w:id="6" w:name="page7"/>
    <w:bookmarkEnd w:id="6"/>
    <w:p>
      <w:pPr>
        <w:ind w:left="920" w:right="40"/>
        <w:spacing w:after="0" w:line="247" w:lineRule="auto"/>
        <w:rPr>
          <w:sz w:val="20"/>
          <w:szCs w:val="20"/>
          <w:color w:val="auto"/>
        </w:rPr>
      </w:pPr>
      <w:r>
        <w:rPr>
          <w:rFonts w:ascii="Times New Roman" w:cs="Times New Roman" w:eastAsia="Times New Roman" w:hAnsi="Times New Roman"/>
          <w:sz w:val="21"/>
          <w:szCs w:val="21"/>
          <w:color w:val="auto"/>
        </w:rPr>
        <w:t>As of March 31, 2026: (A) Thomas M. Siebel beneficially owned 15.3% of the Issuer's outstanding Class A Common Stock; (B) Living Trust beneficially owned 1.9% of the Issuer's outstanding Class A Common Stock; (C) SAM beneficially owned 0.1% of the Issuer's outstanding Class A Common Stock; (D) SAM III beneficially owned 0.1% of the Issuer's outstanding Class A Common Stock; (E) First Virtual beneficially owned 0.4% of the Issuer's outstanding Class A Common Stock; and (F) Children's Trust beneficially owned 0.9% of the Issuer's outstanding Class A Common Stock. This Amendment No. 6 to Schedule 13G is being filed to report a decrease in Thomas M. Siebel's beneficial ownership of the Issuer's Class A Common Stock (compared to the ownership information last reported on that certain Amendment No. 5 to Schedule 13G filed November 14, 2025) of approximately 1.3%. %</w:t>
      </w:r>
    </w:p>
    <w:p>
      <w:pPr>
        <w:spacing w:after="0" w:line="1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M. Siebel: 25,556,651 Living Trust: 2,767,008 SAM: 170,294 SAM III: 72,695 First Virtual: 509,216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Children's Trust: 1,237,115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M. Siebel: 0 Living Trust: 0 SAM: 0 SAM III: 0 First Virtual: 0 Children's Trust: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M. Siebel: 25,556,651 Living Trust: 2,767,008 SAM: 170,294 SAM III: 72,695 First Virtual: 509,216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Children's Trust: 1,237,115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M. Siebel: 0 Living Trust: 0 SAM: 0 SAM III: 0 First Virtual: 0 Children's Trust: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Thomas M Siebel</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 Siebel</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Thomas M. Siebel</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The Siebel Living Trust u/a/d 7/27/93, as amended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 Siebel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M. Siebel, Trustee of The Siebel Living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Trust u/a/d 7/27/93, as amended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Siebel Asset Management, L.P.</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 Siebel</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Thomas M. Siebel, General Partner</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Siebel Asset Management III, L.P.</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 Siebel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Thomas M. Siebel, General Partner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First Virtual Holdings, LLC</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 Siebel</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Thomas M. Siebel, Chairman</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The Siebel 2011 Irrevocable Children's Trust</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Thomas M. Siebel</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Thomas M. Siebel, Trustee of The Siebel 2011</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Irrevocable Children's Trust</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700"/>
      </w:cols>
      <w:pgMar w:left="1440" w:top="11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2026-05-15T15:13:25Z</dcterms:created>
  <dcterms:modified xsi:type="dcterms:W3CDTF">2026-05-15T15:13:25Z</dcterms:modified>
</cp:coreProperties>
</file>