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85770.xml.htm"/>
      <w:bookmarkStart w:id="1" w:name="kswkform4_17896857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Lath Hitesh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918"/>
        <w:gridCol w:w="441"/>
        <w:gridCol w:w="792"/>
        <w:gridCol w:w="1141"/>
        <w:gridCol w:w="98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8,007</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371,113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372,113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392,113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21,077</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10.48</w:t>
            </w:r>
            <w:r>
              <w:rPr>
                <w:rFonts w:ascii="Times;serif" w:hAnsi="Times;serif"/>
                <w:color w:val="008000"/>
                <w:position w:val="7"/>
                <w:sz w:val="16"/>
                <w:sz w:val="20"/>
                <w:shd w:fill="FFFFFF" w:val="clear"/>
              </w:rPr>
              <w:t>(3)</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371,036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29,856</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341,180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29,856</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29,856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325,250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45,786</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Issuer's policies and practice, these shares of Class A Common Stock were automatically withheld and sold by the Issuer to satisfy the Reporting Person's tax withholding obligations related to the vesting of RSUs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$10.37 to $10.64,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Lath Family Revocable Trust, of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5% of such RSU award vested on March 15, 2024 and 5% of such RSU award vest on a quarterly basis thereafter, so long as the Reporting Person continues to provide services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20% of such RSU award vested on June 15, 2025 and 5% of such RSU award vest on a quarterly basis thereafter, so long as the Reporting Person continues to provide services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20% of such RSU award vested on September 15, 2025 and 5% of such RSU award vest on a quarterly basis thereafter, so long as the Reporting Person continues to provide services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 MacMitchell,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4154"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951</Words>
  <Characters>4895</Characters>
  <CharactersWithSpaces>5677</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