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4443.xml.htm"/>
      <w:bookmarkStart w:id="1" w:name="kswkform4_17842344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SIEBEL THOMAS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C3.AI,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 SEAPORT BLVD,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C3.ai, Inc.</w:t>
              </w:r>
            </w:hyperlink>
            <w:r>
              <w:rPr/>
              <w:t xml:space="preserve"> [ </w:t>
            </w:r>
            <w:r>
              <w:rPr>
                <w:rFonts w:ascii="Times;serif" w:hAnsi="Times;serif"/>
                <w:color w:val="0000FF"/>
                <w:sz w:val="24"/>
                <w:shd w:fill="FFFFFF" w:val="clear"/>
              </w:rPr>
              <w:t>AI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 of the Board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2"/>
        <w:gridCol w:w="773"/>
        <w:gridCol w:w="599"/>
        <w:gridCol w:w="341"/>
        <w:gridCol w:w="1001"/>
        <w:gridCol w:w="433"/>
        <w:gridCol w:w="698"/>
        <w:gridCol w:w="1252"/>
        <w:gridCol w:w="972"/>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264,100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986,462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264,100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9.07</w:t>
            </w:r>
            <w:r>
              <w:rPr>
                <w:rFonts w:ascii="Times;serif" w:hAnsi="Times;serif"/>
                <w:color w:val="008000"/>
                <w:position w:val="7"/>
                <w:sz w:val="16"/>
                <w:sz w:val="20"/>
                <w:shd w:fill="FFFFFF" w:val="clear"/>
              </w:rPr>
              <w:t>(2)</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722,362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64,975</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787,337</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64,975</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9.31</w:t>
            </w:r>
            <w:r>
              <w:rPr>
                <w:rFonts w:ascii="Times;serif" w:hAnsi="Times;serif"/>
                <w:color w:val="008000"/>
                <w:position w:val="7"/>
                <w:sz w:val="16"/>
                <w:sz w:val="20"/>
                <w:shd w:fill="FFFFFF" w:val="clear"/>
              </w:rPr>
              <w:t>(3)</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722,362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133,490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855,852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133,490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9.32</w:t>
            </w:r>
            <w:r>
              <w:rPr>
                <w:rFonts w:ascii="Times;serif" w:hAnsi="Times;serif"/>
                <w:color w:val="008000"/>
                <w:position w:val="7"/>
                <w:sz w:val="16"/>
                <w:sz w:val="20"/>
                <w:shd w:fill="FFFFFF" w:val="clear"/>
              </w:rPr>
              <w:t>(3)</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722,362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9,216</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170,294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72,695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1,237,115</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r>
              <w:rPr/>
              <w:t xml:space="preserve"> </w:t>
            </w:r>
          </w:p>
        </w:tc>
      </w:tr>
    </w:tbl>
    <w:tbl>
      <w:tblPr>
        <w:tblW w:w="1228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264,100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11/07/2027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264,100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64,975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64,975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11/07/2027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133,490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11/27/2028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133,490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2,866,510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being reported was effected pursuant to a previously established Rule 10b5-1 trading plan dated September 20,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weighted-average price. These shares were sold in multiple transactions at prices ranging from $8.83 to $9.225,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weighted-average price. These shares were sold in multiple transactions at prices ranging from $9.16 to $9.60,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First Virtual Holdings, LLC, of which the Reporting Person is Chairman.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Siebel Asset Management, L.P., of which the Reporting Person is the general partner.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Siebel Asset Management III, L.P., of which the Reporting Person is the general partner.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by The Siebel 2011 Irrevocable Children's Trust, of which the Reporting Person is co-trustee.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Sasha Pesic,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31530" TargetMode="External"/><Relationship Id="rId5" Type="http://schemas.openxmlformats.org/officeDocument/2006/relationships/hyperlink" Target="http://www.sec.gov/cgi-bin/browse-edgar?action=getcompany&amp;CIK=0001577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932</Words>
  <Characters>4914</Characters>
  <CharactersWithSpaces>5712</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