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11817.xml.htm"/>
      <w:bookmarkStart w:id="1" w:name="kswkform4_17920118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Lath Hitesh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C3.AI,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SEAPORT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C3.ai,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918"/>
        <w:gridCol w:w="441"/>
        <w:gridCol w:w="792"/>
        <w:gridCol w:w="1141"/>
        <w:gridCol w:w="98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305,250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45,786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previously established Rule 10b5-1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a single transaction at a price of $12.37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The Lath Family Revocable Trust, of which the Reporting Person is a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MacMitchell,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4154" TargetMode="External"/><Relationship Id="rId5" Type="http://schemas.openxmlformats.org/officeDocument/2006/relationships/hyperlink" Target="http://www.sec.gov/cgi-bin/browse-edgar?action=getcompany&amp;CIK=0001577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3338</Characters>
  <CharactersWithSpaces>3882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