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2014265.xml.htm"/>
      <w:bookmarkStart w:id="1" w:name="kswkform4_179201426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SIEBEL THOMAS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C3.AI,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1400 SEAPORT BLVD, SUITE 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REDWOOD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94603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C3.ai, Inc.</w:t>
              </w:r>
            </w:hyperlink>
            <w:r>
              <w:rPr/>
              <w:t xml:space="preserve"> [ </w:t>
            </w:r>
            <w:r>
              <w:rPr>
                <w:rFonts w:ascii="Times;serif" w:hAnsi="Times;serif"/>
                <w:color w:val="0000FF"/>
                <w:sz w:val="24"/>
                <w:shd w:fill="FFFFFF" w:val="clear"/>
              </w:rPr>
              <w:t>AI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CEO and Chairman of the Board</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26"/>
        <w:gridCol w:w="909"/>
        <w:gridCol w:w="781"/>
        <w:gridCol w:w="604"/>
        <w:gridCol w:w="335"/>
        <w:gridCol w:w="994"/>
        <w:gridCol w:w="412"/>
        <w:gridCol w:w="983"/>
        <w:gridCol w:w="1231"/>
        <w:gridCol w:w="950"/>
        <w:gridCol w:w="108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2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8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2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9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8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2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10/13/2026</w:t>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435,363</w:t>
            </w:r>
          </w:p>
        </w:tc>
        <w:tc>
          <w:tcPr>
            <w:tcW w:w="4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3.9</w:t>
            </w:r>
          </w:p>
        </w:tc>
        <w:tc>
          <w:tcPr>
            <w:tcW w:w="12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1,157,725</w:t>
            </w:r>
          </w:p>
        </w:tc>
        <w:tc>
          <w:tcPr>
            <w:tcW w:w="9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2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10/13/2026</w:t>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435,363</w:t>
            </w:r>
          </w:p>
        </w:tc>
        <w:tc>
          <w:tcPr>
            <w:tcW w:w="4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11.8179</w:t>
            </w:r>
            <w:r>
              <w:rPr>
                <w:rFonts w:ascii="Times;serif" w:hAnsi="Times;serif"/>
                <w:color w:val="008000"/>
                <w:position w:val="7"/>
                <w:sz w:val="16"/>
                <w:sz w:val="20"/>
                <w:shd w:fill="FFFFFF" w:val="clear"/>
              </w:rPr>
              <w:t>(2)</w:t>
            </w:r>
          </w:p>
        </w:tc>
        <w:tc>
          <w:tcPr>
            <w:tcW w:w="12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722,362</w:t>
            </w:r>
          </w:p>
        </w:tc>
        <w:tc>
          <w:tcPr>
            <w:tcW w:w="9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2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7,105,832</w:t>
            </w:r>
          </w:p>
        </w:tc>
        <w:tc>
          <w:tcPr>
            <w:tcW w:w="9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p>
        </w:tc>
      </w:tr>
      <w:tr>
        <w:trPr/>
        <w:tc>
          <w:tcPr>
            <w:tcW w:w="192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13,066</w:t>
            </w:r>
          </w:p>
        </w:tc>
        <w:tc>
          <w:tcPr>
            <w:tcW w:w="9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(4)</w:t>
            </w:r>
          </w:p>
        </w:tc>
      </w:tr>
      <w:tr>
        <w:trPr/>
        <w:tc>
          <w:tcPr>
            <w:tcW w:w="192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37,327</w:t>
            </w:r>
          </w:p>
        </w:tc>
        <w:tc>
          <w:tcPr>
            <w:tcW w:w="9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(5)</w:t>
            </w:r>
          </w:p>
        </w:tc>
      </w:tr>
      <w:tr>
        <w:trPr/>
        <w:tc>
          <w:tcPr>
            <w:tcW w:w="192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54,616</w:t>
            </w:r>
          </w:p>
        </w:tc>
        <w:tc>
          <w:tcPr>
            <w:tcW w:w="9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(6)</w:t>
            </w:r>
          </w:p>
        </w:tc>
      </w:tr>
      <w:tr>
        <w:trPr/>
        <w:tc>
          <w:tcPr>
            <w:tcW w:w="192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1,237,115</w:t>
            </w:r>
          </w:p>
        </w:tc>
        <w:tc>
          <w:tcPr>
            <w:tcW w:w="9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8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(7)</w:t>
            </w:r>
          </w:p>
        </w:tc>
      </w:tr>
    </w:tbl>
    <w:tbl>
      <w:tblPr>
        <w:tblW w:w="1228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816"/>
        <w:gridCol w:w="906"/>
        <w:gridCol w:w="801"/>
        <w:gridCol w:w="891"/>
        <w:gridCol w:w="921"/>
        <w:gridCol w:w="801"/>
        <w:gridCol w:w="966"/>
        <w:gridCol w:w="831"/>
        <w:gridCol w:w="846"/>
      </w:tblGrid>
      <w:tr>
        <w:trPr>
          <w:tblHeader w:val="true"/>
        </w:trPr>
        <w:tc>
          <w:tcPr>
            <w:tcW w:w="1228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3.9</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435,363</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11/27/2028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435,363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1,533,585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 being reported was effected pursuant to a previously established Rule 10b5-1 trading plan dated September 20, 2024.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is a weighted-average price. These shares were sold in multiple transactions at prices ranging from $11.565 to $12.0123, inclusive. The Reporting Person will provide upon request to the staff of the Securities and Exchange Commission, the Issuer or any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shares are held by The Siebel Living Trust u/a/d 7/27/93, as amended, of which the Reporting Person is trustee.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shares are held by First Virtual Holdings, LLC, of which the Reporting Person is trustee.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shares are held by HS ET DE Investments LLC, of which the Reporting Person is the manager.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shares are held by Siebel Legacy Investments I LLC, of which the Reporting Person is the manager.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shares are held by Siebel Legacy Investments II LLC, of which the Reporting Person is the manager.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Fully vested.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Tom MacMitchell,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031530" TargetMode="External"/><Relationship Id="rId5" Type="http://schemas.openxmlformats.org/officeDocument/2006/relationships/hyperlink" Target="http://www.sec.gov/cgi-bin/browse-edgar?action=getcompany&amp;CIK=000157752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821</Words>
  <Characters>4339</Characters>
  <CharactersWithSpaces>5044</CharactersWithSpaces>
  <Paragraphs>146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